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2D" w:rsidRDefault="001E152D" w:rsidP="0050774C">
      <w:pPr>
        <w:pStyle w:val="Title"/>
        <w:widowControl/>
        <w:jc w:val="left"/>
        <w:rPr>
          <w:rFonts w:ascii="Times New Roman" w:hAnsi="Times New Roman"/>
          <w:sz w:val="24"/>
          <w:szCs w:val="24"/>
          <w:lang w:val="pt-BR"/>
        </w:rPr>
      </w:pPr>
    </w:p>
    <w:p w:rsidR="004E54DD" w:rsidRDefault="004E54DD" w:rsidP="004E54DD">
      <w:pPr>
        <w:pStyle w:val="Title"/>
        <w:widowControl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MẪU 03e/KHCN</w:t>
      </w:r>
    </w:p>
    <w:p w:rsidR="004E54DD" w:rsidRDefault="004E54DD" w:rsidP="004E54DD">
      <w:pPr>
        <w:jc w:val="center"/>
        <w:rPr>
          <w:b/>
          <w:sz w:val="24"/>
          <w:szCs w:val="24"/>
          <w:lang w:val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18"/>
        <w:gridCol w:w="5658"/>
      </w:tblGrid>
      <w:tr w:rsidR="004E54DD" w:rsidTr="004E54DD">
        <w:tc>
          <w:tcPr>
            <w:tcW w:w="2046" w:type="pct"/>
            <w:hideMark/>
          </w:tcPr>
          <w:p w:rsidR="004E54DD" w:rsidRDefault="004E54DD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ĐẠI HỌC QUỐC GIA HÀ NỘI</w:t>
            </w:r>
          </w:p>
          <w:p w:rsidR="004E54DD" w:rsidRDefault="004E54DD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TRƯỜNG ĐẠI HỌC GIÁO DỤC</w:t>
            </w:r>
          </w:p>
          <w:p w:rsidR="004E54DD" w:rsidRDefault="004E54DD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56515</wp:posOffset>
                      </wp:positionV>
                      <wp:extent cx="1371600" cy="0"/>
                      <wp:effectExtent l="7620" t="8890" r="1143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F10985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4.45pt" to="147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"/>
                  </w:pict>
                </mc:Fallback>
              </mc:AlternateContent>
            </w:r>
          </w:p>
        </w:tc>
        <w:tc>
          <w:tcPr>
            <w:tcW w:w="2954" w:type="pct"/>
            <w:hideMark/>
          </w:tcPr>
          <w:p w:rsidR="004E54DD" w:rsidRDefault="004E54DD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CỘNG HOÀ XÃ HỘI CHỦ NGHĨA VIỆT NAM</w:t>
            </w:r>
          </w:p>
          <w:p w:rsidR="004E54DD" w:rsidRDefault="004E54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Độc lập - Tự do - Hạnh phúc</w:t>
            </w:r>
          </w:p>
          <w:p w:rsidR="004E54DD" w:rsidRDefault="004E54D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10795</wp:posOffset>
                      </wp:positionV>
                      <wp:extent cx="1828800" cy="0"/>
                      <wp:effectExtent l="6350" t="10795" r="1270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EB33DC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5pt,.85pt" to="214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"/>
                  </w:pict>
                </mc:Fallback>
              </mc:AlternateContent>
            </w:r>
          </w:p>
        </w:tc>
      </w:tr>
    </w:tbl>
    <w:p w:rsidR="004E54DD" w:rsidRDefault="004E54DD" w:rsidP="004E54DD">
      <w:pPr>
        <w:jc w:val="center"/>
        <w:rPr>
          <w:b/>
          <w:iCs/>
          <w:sz w:val="24"/>
          <w:szCs w:val="24"/>
        </w:rPr>
      </w:pPr>
    </w:p>
    <w:p w:rsidR="004E54DD" w:rsidRDefault="004E54DD" w:rsidP="004E54DD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Ý KIẾN ĐÁNH GIÁ ĐỀ XUẤT ĐỀ TÀI KH&amp;CN CẤP TRƯỜNG</w:t>
      </w:r>
    </w:p>
    <w:p w:rsidR="004E54DD" w:rsidRDefault="004E54DD" w:rsidP="004E54DD">
      <w:pPr>
        <w:spacing w:after="12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(Dành cho ủy viên của Hội đồng)</w:t>
      </w:r>
    </w:p>
    <w:p w:rsidR="004E54DD" w:rsidRPr="005F1E54" w:rsidRDefault="004E54DD" w:rsidP="005F1E54">
      <w:pPr>
        <w:spacing w:line="288" w:lineRule="auto"/>
        <w:jc w:val="both"/>
        <w:rPr>
          <w:rFonts w:eastAsia="Calibri"/>
        </w:rPr>
      </w:pPr>
      <w:r>
        <w:rPr>
          <w:b/>
          <w:bCs/>
          <w:sz w:val="24"/>
          <w:szCs w:val="24"/>
        </w:rPr>
        <w:t>1. Tên đề tài</w:t>
      </w:r>
      <w:r w:rsidRPr="00F011AD">
        <w:rPr>
          <w:b/>
          <w:bCs/>
        </w:rPr>
        <w:t>:</w:t>
      </w:r>
      <w:r w:rsidR="001E152D" w:rsidRPr="00F011AD">
        <w:rPr>
          <w:b/>
          <w:bCs/>
        </w:rPr>
        <w:t xml:space="preserve"> </w:t>
      </w:r>
      <w:bookmarkStart w:id="0" w:name="_GoBack"/>
      <w:r w:rsidR="00A9439D" w:rsidRPr="00A9439D">
        <w:rPr>
          <w:rFonts w:eastAsia="Calibri"/>
          <w:b/>
          <w:iCs/>
        </w:rPr>
        <w:t>Vận dụng lý thuyết học tập tại nơi làm việc trong phát triển năng lực dạy học kết hợp cho giảng viên Trường Đại học Giáo dục - ĐHQGHN</w:t>
      </w:r>
      <w:r w:rsidR="00A9439D" w:rsidRPr="00A9439D">
        <w:rPr>
          <w:rFonts w:eastAsia="Calibri"/>
          <w:iCs/>
        </w:rPr>
        <w:t xml:space="preserve"> </w:t>
      </w:r>
      <w:bookmarkEnd w:id="0"/>
    </w:p>
    <w:p w:rsidR="004E54DD" w:rsidRDefault="004E54DD" w:rsidP="004E54DD">
      <w:pPr>
        <w:spacing w:before="120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2. Họ và tên Chuyên gia đánh giá:</w:t>
      </w:r>
    </w:p>
    <w:p w:rsidR="004E54DD" w:rsidRDefault="004E54DD" w:rsidP="004E54DD">
      <w:pPr>
        <w:spacing w:before="120"/>
        <w:rPr>
          <w:b/>
          <w:bCs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………………………………………………………………………………………….......</w:t>
      </w:r>
    </w:p>
    <w:p w:rsidR="004E54DD" w:rsidRDefault="004E54DD" w:rsidP="004E54DD">
      <w:pPr>
        <w:spacing w:before="120" w:after="120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3. Ý KIẾN NHẬN XÉT VÀ ĐÁNH GIÁ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948"/>
        <w:gridCol w:w="880"/>
        <w:gridCol w:w="1153"/>
      </w:tblGrid>
      <w:tr w:rsidR="004E54DD" w:rsidTr="004E54D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DD" w:rsidRDefault="004E54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DD" w:rsidRDefault="004E54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đánh giá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54DD" w:rsidRDefault="004E54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Điểm tối đa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E54DD" w:rsidRDefault="004E54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Điểm đánh giá</w:t>
            </w:r>
          </w:p>
        </w:tc>
      </w:tr>
      <w:tr w:rsidR="004E54DD" w:rsidTr="004E54DD">
        <w:trPr>
          <w:cantSplit/>
          <w:trHeight w:val="42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DD" w:rsidRDefault="004E54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DD" w:rsidRDefault="004E54D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Tính thiết thực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54DD" w:rsidRDefault="004E54DD">
            <w:pPr>
              <w:ind w:right="21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D" w:rsidRDefault="004E54DD">
            <w:pPr>
              <w:rPr>
                <w:b/>
                <w:sz w:val="24"/>
                <w:szCs w:val="24"/>
              </w:rPr>
            </w:pPr>
          </w:p>
        </w:tc>
      </w:tr>
      <w:tr w:rsidR="004E54DD" w:rsidTr="004E54DD">
        <w:trPr>
          <w:cantSplit/>
          <w:trHeight w:val="43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DD" w:rsidRDefault="004E54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DD" w:rsidRDefault="004E5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Tính khả thi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54DD" w:rsidRDefault="004E54DD">
            <w:pPr>
              <w:ind w:right="21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D" w:rsidRDefault="004E54DD">
            <w:pPr>
              <w:rPr>
                <w:b/>
                <w:sz w:val="24"/>
                <w:szCs w:val="24"/>
              </w:rPr>
            </w:pPr>
          </w:p>
        </w:tc>
      </w:tr>
      <w:tr w:rsidR="004E54DD" w:rsidTr="004E54DD">
        <w:trPr>
          <w:cantSplit/>
          <w:trHeight w:val="44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DD" w:rsidRDefault="004E54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DD" w:rsidRDefault="004E5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 nghiên cứu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54DD" w:rsidRDefault="004E54DD">
            <w:pPr>
              <w:ind w:right="21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D" w:rsidRDefault="004E54DD">
            <w:pPr>
              <w:rPr>
                <w:b/>
                <w:sz w:val="24"/>
                <w:szCs w:val="24"/>
              </w:rPr>
            </w:pPr>
          </w:p>
        </w:tc>
      </w:tr>
      <w:tr w:rsidR="004E54DD" w:rsidTr="004E54DD">
        <w:trPr>
          <w:cantSplit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DD" w:rsidRDefault="004E54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DD" w:rsidRDefault="004E54DD">
            <w:pPr>
              <w:rPr>
                <w:bCs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Hình thức, cấp độ công bố kết quả và khả năng ứng dụng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(Lấy tròn 40 điểm nếu vượt quá)</w:t>
            </w:r>
            <w:r>
              <w:rPr>
                <w:bCs/>
                <w:sz w:val="24"/>
                <w:szCs w:val="24"/>
              </w:rPr>
              <w:t>:</w:t>
            </w:r>
          </w:p>
          <w:p w:rsidR="004E54DD" w:rsidRDefault="004E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</w:t>
            </w:r>
            <w:r>
              <w:rPr>
                <w:sz w:val="24"/>
                <w:szCs w:val="24"/>
                <w:lang w:val="vi-VN"/>
              </w:rPr>
              <w:t xml:space="preserve">ài báo công bố trên tạp chí khoa học quốc tế theo hệ thống ISI/Scopus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20 điểm/bài</w:t>
            </w:r>
            <w:r>
              <w:rPr>
                <w:sz w:val="24"/>
                <w:szCs w:val="24"/>
              </w:rPr>
              <w:t xml:space="preserve">). </w:t>
            </w:r>
          </w:p>
          <w:p w:rsidR="004E54DD" w:rsidRDefault="004E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Sách chuyên khảo được </w:t>
            </w:r>
            <w:r>
              <w:rPr>
                <w:sz w:val="24"/>
                <w:szCs w:val="24"/>
                <w:lang w:val="vi-VN"/>
              </w:rPr>
              <w:t>xuất bản hoặc ký hợp đồng xuất bản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20-25 điểm/sách tiếng Việt, 25-30 điểm/sách tiếng nước ngoài</w:t>
            </w:r>
            <w:r>
              <w:rPr>
                <w:sz w:val="24"/>
                <w:szCs w:val="24"/>
              </w:rPr>
              <w:t>).</w:t>
            </w:r>
          </w:p>
          <w:p w:rsidR="004E54DD" w:rsidRDefault="004E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Đăng ký sở hữu trí tuệ (</w:t>
            </w:r>
            <w:r>
              <w:rPr>
                <w:i/>
                <w:sz w:val="24"/>
                <w:szCs w:val="24"/>
              </w:rPr>
              <w:t>10-25 điểm/đăng ký</w:t>
            </w:r>
            <w:r>
              <w:rPr>
                <w:sz w:val="24"/>
                <w:szCs w:val="24"/>
              </w:rPr>
              <w:t>).</w:t>
            </w:r>
          </w:p>
          <w:p w:rsidR="004E54DD" w:rsidRDefault="004E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</w:t>
            </w:r>
            <w:r>
              <w:rPr>
                <w:sz w:val="24"/>
                <w:szCs w:val="24"/>
                <w:lang w:val="vi-VN"/>
              </w:rPr>
              <w:t>ài báo quốc tế không thuộc hệ thống ISI/Scopus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15 điểm/bài</w:t>
            </w:r>
            <w:r>
              <w:rPr>
                <w:sz w:val="24"/>
                <w:szCs w:val="24"/>
              </w:rPr>
              <w:t>).</w:t>
            </w:r>
          </w:p>
          <w:p w:rsidR="004E54DD" w:rsidRDefault="004E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Bài báo </w:t>
            </w:r>
            <w:r>
              <w:rPr>
                <w:sz w:val="24"/>
                <w:szCs w:val="24"/>
                <w:lang w:val="pt-BR"/>
              </w:rPr>
              <w:t xml:space="preserve">trên các tạp chí khoa học </w:t>
            </w:r>
            <w:r>
              <w:rPr>
                <w:sz w:val="24"/>
                <w:szCs w:val="24"/>
                <w:lang w:val="vi-VN"/>
              </w:rPr>
              <w:t xml:space="preserve">của ĐHQGHN, tạp chí khoa học </w:t>
            </w:r>
            <w:r>
              <w:rPr>
                <w:sz w:val="24"/>
                <w:szCs w:val="24"/>
                <w:lang w:val="pt-BR"/>
              </w:rPr>
              <w:t xml:space="preserve">chuyên ngành </w:t>
            </w:r>
            <w:r>
              <w:rPr>
                <w:sz w:val="24"/>
                <w:szCs w:val="24"/>
                <w:lang w:val="vi-VN"/>
              </w:rPr>
              <w:t>quốc gia</w:t>
            </w:r>
            <w:r>
              <w:rPr>
                <w:sz w:val="24"/>
                <w:szCs w:val="24"/>
                <w:lang w:val="pt-BR"/>
              </w:rPr>
              <w:t xml:space="preserve"> hoặc báo cáo khoa học đăng trong kỷ yếu hội nghị quốc tế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10 điểm/bài, tối đa 20 điểm</w:t>
            </w:r>
            <w:r>
              <w:rPr>
                <w:sz w:val="24"/>
                <w:szCs w:val="24"/>
              </w:rPr>
              <w:t>).</w:t>
            </w:r>
          </w:p>
          <w:p w:rsidR="004E54DD" w:rsidRDefault="004E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pt-BR"/>
              </w:rPr>
              <w:t>Báo cáo khoa học kiến nghị, tư vấn chính sách theo đặt hàng của đơn vị sử dụng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10-30 điểm/báo cáo</w:t>
            </w:r>
            <w:r>
              <w:rPr>
                <w:sz w:val="24"/>
                <w:szCs w:val="24"/>
              </w:rPr>
              <w:t>).</w:t>
            </w:r>
          </w:p>
          <w:p w:rsidR="004E54DD" w:rsidRDefault="004E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Kết quả dự kiến được </w:t>
            </w:r>
            <w:r>
              <w:rPr>
                <w:sz w:val="24"/>
                <w:szCs w:val="24"/>
                <w:lang w:val="pt-BR"/>
              </w:rPr>
              <w:t xml:space="preserve">ứng dụng tại các cơ quan hoạch định chính sách hoặc </w:t>
            </w:r>
            <w:r>
              <w:rPr>
                <w:sz w:val="24"/>
                <w:szCs w:val="24"/>
                <w:lang w:val="vi-VN"/>
              </w:rPr>
              <w:t xml:space="preserve">cơ sở </w:t>
            </w:r>
            <w:r>
              <w:rPr>
                <w:sz w:val="24"/>
                <w:szCs w:val="24"/>
                <w:lang w:val="pt-BR"/>
              </w:rPr>
              <w:t>ứng dụng KH&amp;CN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10-30 điểm/áp dụng</w:t>
            </w:r>
            <w:r>
              <w:rPr>
                <w:sz w:val="24"/>
                <w:szCs w:val="24"/>
              </w:rPr>
              <w:t>).</w:t>
            </w:r>
          </w:p>
          <w:p w:rsidR="004E54DD" w:rsidRDefault="004E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Kết quả khác.</w:t>
            </w:r>
          </w:p>
          <w:p w:rsidR="004E54DD" w:rsidRDefault="004E54DD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 Sản phẩm đào tạo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(10 điểm/NCS; 5 điểm/ThS, tối đa 10 điểm)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54DD" w:rsidRDefault="004E54DD">
            <w:pPr>
              <w:ind w:right="21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D" w:rsidRDefault="004E54DD">
            <w:pPr>
              <w:rPr>
                <w:sz w:val="24"/>
                <w:szCs w:val="24"/>
              </w:rPr>
            </w:pPr>
          </w:p>
        </w:tc>
      </w:tr>
      <w:tr w:rsidR="004E54DD" w:rsidTr="004E54DD">
        <w:trPr>
          <w:cantSplit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DD" w:rsidRDefault="004E54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DD" w:rsidRDefault="004E54DD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Kinh phí dự kiến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54DD" w:rsidRDefault="004E54DD">
            <w:pPr>
              <w:spacing w:before="120" w:after="120"/>
              <w:ind w:right="21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D" w:rsidRDefault="004E54D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E54DD" w:rsidTr="004E54DD">
        <w:trPr>
          <w:cantSplit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D" w:rsidRDefault="004E5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DD" w:rsidRDefault="004E54D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54DD" w:rsidRDefault="004E54DD">
            <w:pPr>
              <w:spacing w:before="120" w:after="120"/>
              <w:ind w:right="21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D" w:rsidRDefault="004E54D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4E54DD" w:rsidRDefault="004E54DD" w:rsidP="004E54DD">
      <w:pPr>
        <w:spacing w:before="120"/>
        <w:rPr>
          <w:i/>
          <w:iCs/>
          <w:sz w:val="24"/>
          <w:szCs w:val="24"/>
          <w:lang w:val="pt-BR"/>
        </w:rPr>
      </w:pPr>
      <w:r>
        <w:rPr>
          <w:i/>
          <w:iCs/>
          <w:sz w:val="24"/>
          <w:szCs w:val="24"/>
          <w:lang w:val="pt-BR"/>
        </w:rPr>
        <w:t xml:space="preserve">                                                                              Hà Nội, ngày         tháng         năm 20….</w:t>
      </w:r>
    </w:p>
    <w:p w:rsidR="004E54DD" w:rsidRDefault="004E54DD" w:rsidP="004E54DD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              Người nhận xét ký tên</w:t>
      </w:r>
    </w:p>
    <w:p w:rsidR="002A0D61" w:rsidRDefault="002A0D61"/>
    <w:sectPr w:rsidR="002A0D61" w:rsidSect="0050774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9"/>
    <w:rsid w:val="001E152D"/>
    <w:rsid w:val="002A0D61"/>
    <w:rsid w:val="003874A4"/>
    <w:rsid w:val="004E54DD"/>
    <w:rsid w:val="0050774C"/>
    <w:rsid w:val="005C21C9"/>
    <w:rsid w:val="005F1E54"/>
    <w:rsid w:val="00632EF6"/>
    <w:rsid w:val="00634538"/>
    <w:rsid w:val="00A9439D"/>
    <w:rsid w:val="00D809EB"/>
    <w:rsid w:val="00EA4EEE"/>
    <w:rsid w:val="00F0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D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54DD"/>
    <w:pPr>
      <w:widowControl w:val="0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E54DD"/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E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D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54DD"/>
    <w:pPr>
      <w:widowControl w:val="0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E54DD"/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E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Solution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Phong</dc:creator>
  <cp:lastModifiedBy>Admin</cp:lastModifiedBy>
  <cp:revision>10</cp:revision>
  <cp:lastPrinted>2020-10-23T07:35:00Z</cp:lastPrinted>
  <dcterms:created xsi:type="dcterms:W3CDTF">2018-10-23T03:50:00Z</dcterms:created>
  <dcterms:modified xsi:type="dcterms:W3CDTF">2020-10-23T07:36:00Z</dcterms:modified>
</cp:coreProperties>
</file>